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80D6" w14:textId="77777777" w:rsidR="00FE067E" w:rsidRPr="00FE0D77" w:rsidRDefault="003C6034" w:rsidP="00CC1F3B">
      <w:pPr>
        <w:pStyle w:val="TitlePageOrigin"/>
        <w:rPr>
          <w:color w:val="auto"/>
        </w:rPr>
      </w:pPr>
      <w:r w:rsidRPr="00FE0D77">
        <w:rPr>
          <w:caps w:val="0"/>
          <w:color w:val="auto"/>
        </w:rPr>
        <w:t>WEST VIRGINIA LEGISLATURE</w:t>
      </w:r>
    </w:p>
    <w:p w14:paraId="2CFF716D" w14:textId="77777777" w:rsidR="00CD36CF" w:rsidRPr="00FE0D77" w:rsidRDefault="00CD36CF" w:rsidP="00CC1F3B">
      <w:pPr>
        <w:pStyle w:val="TitlePageSession"/>
        <w:rPr>
          <w:color w:val="auto"/>
        </w:rPr>
      </w:pPr>
      <w:r w:rsidRPr="00FE0D77">
        <w:rPr>
          <w:color w:val="auto"/>
        </w:rPr>
        <w:t>20</w:t>
      </w:r>
      <w:r w:rsidR="00EC5E63" w:rsidRPr="00FE0D77">
        <w:rPr>
          <w:color w:val="auto"/>
        </w:rPr>
        <w:t>2</w:t>
      </w:r>
      <w:r w:rsidR="00B71E6F" w:rsidRPr="00FE0D77">
        <w:rPr>
          <w:color w:val="auto"/>
        </w:rPr>
        <w:t>3</w:t>
      </w:r>
      <w:r w:rsidRPr="00FE0D77">
        <w:rPr>
          <w:color w:val="auto"/>
        </w:rPr>
        <w:t xml:space="preserve"> </w:t>
      </w:r>
      <w:r w:rsidR="003C6034" w:rsidRPr="00FE0D77">
        <w:rPr>
          <w:caps w:val="0"/>
          <w:color w:val="auto"/>
        </w:rPr>
        <w:t>REGULAR SESSION</w:t>
      </w:r>
    </w:p>
    <w:p w14:paraId="5EAF3AB6" w14:textId="77777777" w:rsidR="00CD36CF" w:rsidRPr="00FE0D77" w:rsidRDefault="00062669" w:rsidP="00CC1F3B">
      <w:pPr>
        <w:pStyle w:val="TitlePageBillPrefix"/>
        <w:rPr>
          <w:color w:val="auto"/>
        </w:rPr>
      </w:pPr>
      <w:sdt>
        <w:sdtPr>
          <w:rPr>
            <w:color w:val="auto"/>
          </w:rPr>
          <w:tag w:val="IntroDate"/>
          <w:id w:val="-1236936958"/>
          <w:placeholder>
            <w:docPart w:val="0F402BE45209414FA92B55CF6356FC99"/>
          </w:placeholder>
          <w:text/>
        </w:sdtPr>
        <w:sdtEndPr/>
        <w:sdtContent>
          <w:r w:rsidR="00AE48A0" w:rsidRPr="00FE0D77">
            <w:rPr>
              <w:color w:val="auto"/>
            </w:rPr>
            <w:t>Introduced</w:t>
          </w:r>
        </w:sdtContent>
      </w:sdt>
    </w:p>
    <w:p w14:paraId="036C4956" w14:textId="0D422BC8" w:rsidR="00CD36CF" w:rsidRPr="00FE0D77" w:rsidRDefault="00062669" w:rsidP="00CC1F3B">
      <w:pPr>
        <w:pStyle w:val="BillNumber"/>
        <w:rPr>
          <w:color w:val="auto"/>
        </w:rPr>
      </w:pPr>
      <w:sdt>
        <w:sdtPr>
          <w:rPr>
            <w:color w:val="auto"/>
          </w:rPr>
          <w:tag w:val="Chamber"/>
          <w:id w:val="893011969"/>
          <w:lock w:val="sdtLocked"/>
          <w:placeholder>
            <w:docPart w:val="9DA38D87B81F423AA75E072FE7055AB4"/>
          </w:placeholder>
          <w:dropDownList>
            <w:listItem w:displayText="House" w:value="House"/>
            <w:listItem w:displayText="Senate" w:value="Senate"/>
          </w:dropDownList>
        </w:sdtPr>
        <w:sdtEndPr/>
        <w:sdtContent>
          <w:r w:rsidR="00C33434" w:rsidRPr="00FE0D77">
            <w:rPr>
              <w:color w:val="auto"/>
            </w:rPr>
            <w:t>House</w:t>
          </w:r>
        </w:sdtContent>
      </w:sdt>
      <w:r w:rsidR="00303684" w:rsidRPr="00FE0D77">
        <w:rPr>
          <w:color w:val="auto"/>
        </w:rPr>
        <w:t xml:space="preserve"> </w:t>
      </w:r>
      <w:r w:rsidR="00CD36CF" w:rsidRPr="00FE0D77">
        <w:rPr>
          <w:color w:val="auto"/>
        </w:rPr>
        <w:t xml:space="preserve">Bill </w:t>
      </w:r>
      <w:sdt>
        <w:sdtPr>
          <w:rPr>
            <w:color w:val="auto"/>
          </w:rPr>
          <w:tag w:val="BNum"/>
          <w:id w:val="1645317809"/>
          <w:lock w:val="sdtLocked"/>
          <w:placeholder>
            <w:docPart w:val="43F743DAA3EF4BC3B3086A4A1A9F5B6F"/>
          </w:placeholder>
          <w:text/>
        </w:sdtPr>
        <w:sdtEndPr/>
        <w:sdtContent>
          <w:r>
            <w:rPr>
              <w:color w:val="auto"/>
            </w:rPr>
            <w:t>2558</w:t>
          </w:r>
        </w:sdtContent>
      </w:sdt>
    </w:p>
    <w:p w14:paraId="6C462D53" w14:textId="6FD73D4D" w:rsidR="00CD36CF" w:rsidRPr="00FE0D77" w:rsidRDefault="00CD36CF" w:rsidP="00CC1F3B">
      <w:pPr>
        <w:pStyle w:val="Sponsors"/>
        <w:rPr>
          <w:color w:val="auto"/>
        </w:rPr>
      </w:pPr>
      <w:r w:rsidRPr="00FE0D77">
        <w:rPr>
          <w:color w:val="auto"/>
        </w:rPr>
        <w:t xml:space="preserve">By </w:t>
      </w:r>
      <w:sdt>
        <w:sdtPr>
          <w:rPr>
            <w:color w:val="auto"/>
          </w:rPr>
          <w:tag w:val="Sponsors"/>
          <w:id w:val="1589585889"/>
          <w:placeholder>
            <w:docPart w:val="34A4BE2096CC4A0EAB1EFA5BBC1F76A0"/>
          </w:placeholder>
          <w:text w:multiLine="1"/>
        </w:sdtPr>
        <w:sdtEndPr/>
        <w:sdtContent>
          <w:r w:rsidR="002331D6" w:rsidRPr="00FE0D77">
            <w:rPr>
              <w:color w:val="auto"/>
            </w:rPr>
            <w:t>Delegate</w:t>
          </w:r>
          <w:r w:rsidR="0047488D">
            <w:rPr>
              <w:color w:val="auto"/>
            </w:rPr>
            <w:t>s Crouse, Kirby, Mallow, Longanacre, Kump, Forsht, Devault, Heckert, Hillenbrand, A. Hall, and Worrell</w:t>
          </w:r>
        </w:sdtContent>
      </w:sdt>
    </w:p>
    <w:p w14:paraId="5B45B51F" w14:textId="2A0903C7" w:rsidR="00E831B3" w:rsidRPr="00FE0D77" w:rsidRDefault="00CD36CF" w:rsidP="00CC1F3B">
      <w:pPr>
        <w:pStyle w:val="References"/>
        <w:rPr>
          <w:color w:val="auto"/>
        </w:rPr>
      </w:pPr>
      <w:r w:rsidRPr="00FE0D77">
        <w:rPr>
          <w:color w:val="auto"/>
        </w:rPr>
        <w:t>[</w:t>
      </w:r>
      <w:sdt>
        <w:sdtPr>
          <w:rPr>
            <w:color w:val="auto"/>
          </w:rPr>
          <w:tag w:val="References"/>
          <w:id w:val="-1043047873"/>
          <w:placeholder>
            <w:docPart w:val="82A03652C3474F279451E5F8E77A392C"/>
          </w:placeholder>
          <w:text w:multiLine="1"/>
        </w:sdtPr>
        <w:sdtEndPr/>
        <w:sdtContent>
          <w:r w:rsidR="00062669">
            <w:rPr>
              <w:color w:val="auto"/>
            </w:rPr>
            <w:t>Introduced January 16, 2023; Referred to the Committee on Health and Human Resources</w:t>
          </w:r>
        </w:sdtContent>
      </w:sdt>
      <w:r w:rsidRPr="00FE0D77">
        <w:rPr>
          <w:color w:val="auto"/>
        </w:rPr>
        <w:t>]</w:t>
      </w:r>
    </w:p>
    <w:p w14:paraId="1C425CBA" w14:textId="15A6D9EC" w:rsidR="00303684" w:rsidRPr="00FE0D77" w:rsidRDefault="0000526A" w:rsidP="00CC1F3B">
      <w:pPr>
        <w:pStyle w:val="TitleSection"/>
        <w:rPr>
          <w:color w:val="auto"/>
        </w:rPr>
      </w:pPr>
      <w:r w:rsidRPr="00FE0D77">
        <w:rPr>
          <w:color w:val="auto"/>
        </w:rPr>
        <w:lastRenderedPageBreak/>
        <w:t>A BILL</w:t>
      </w:r>
      <w:r w:rsidR="00644442" w:rsidRPr="00FE0D77">
        <w:rPr>
          <w:color w:val="auto"/>
        </w:rPr>
        <w:t xml:space="preserve"> to amend and reenact §16-3-4 of the Code of West Virginia, 1931, as amended, relating to compulsory immunizations; and permitting religious exemptions. </w:t>
      </w:r>
    </w:p>
    <w:p w14:paraId="38EC05B7" w14:textId="77777777" w:rsidR="00303684" w:rsidRPr="00FE0D77" w:rsidRDefault="00303684" w:rsidP="00CC1F3B">
      <w:pPr>
        <w:pStyle w:val="EnactingClause"/>
        <w:rPr>
          <w:color w:val="auto"/>
        </w:rPr>
      </w:pPr>
      <w:r w:rsidRPr="00FE0D77">
        <w:rPr>
          <w:color w:val="auto"/>
        </w:rPr>
        <w:t>Be it enacted by the Legislature of West Virginia:</w:t>
      </w:r>
    </w:p>
    <w:p w14:paraId="301F13C4" w14:textId="334608D1" w:rsidR="00644442" w:rsidRPr="00FE0D77" w:rsidRDefault="00644442" w:rsidP="000E076F">
      <w:pPr>
        <w:pStyle w:val="ArticleHeading"/>
        <w:rPr>
          <w:color w:val="auto"/>
        </w:rPr>
      </w:pPr>
      <w:r w:rsidRPr="00FE0D77">
        <w:rPr>
          <w:color w:val="auto"/>
        </w:rPr>
        <w:t>ARTICLE 3. PREVENTION AND CONTROL OF COMMUNICABLE AND OTHER INFECTIOUS DISEASES.</w:t>
      </w:r>
    </w:p>
    <w:p w14:paraId="573AB429" w14:textId="77777777" w:rsidR="00A132DC" w:rsidRPr="00FE0D77" w:rsidRDefault="00644442" w:rsidP="004012ED">
      <w:pPr>
        <w:pStyle w:val="SectionHeading"/>
        <w:rPr>
          <w:color w:val="auto"/>
        </w:rPr>
        <w:sectPr w:rsidR="00A132DC" w:rsidRPr="00FE0D77" w:rsidSect="00A132DC">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FE0D77">
        <w:rPr>
          <w:color w:val="auto"/>
        </w:rPr>
        <w:t>§16-3-4. Compulsory immunization of school children; information disseminated; offenses; penalties.</w:t>
      </w:r>
    </w:p>
    <w:p w14:paraId="7C383472" w14:textId="77777777" w:rsidR="00644442" w:rsidRPr="00FE0D77" w:rsidRDefault="00644442" w:rsidP="004012ED">
      <w:pPr>
        <w:pStyle w:val="SectionBody"/>
        <w:rPr>
          <w:color w:val="auto"/>
        </w:rPr>
      </w:pPr>
      <w:r w:rsidRPr="00FE0D77">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1340E4F0" w14:textId="77777777" w:rsidR="00644442" w:rsidRPr="00FE0D77" w:rsidRDefault="00644442" w:rsidP="004012ED">
      <w:pPr>
        <w:pStyle w:val="SectionBody"/>
        <w:rPr>
          <w:color w:val="auto"/>
        </w:rPr>
      </w:pPr>
      <w:r w:rsidRPr="00FE0D77">
        <w:rPr>
          <w:color w:val="auto"/>
        </w:rPr>
        <w:t>(b) Except as hereinafter provided, a child entering school or a state-regulated child care center in this state must be immunized against chickenpox, hepatitis-b, measles, meningitis, mumps, diphtheria, polio, rubella, tetanus and whooping cough.</w:t>
      </w:r>
    </w:p>
    <w:p w14:paraId="3B9B97D7" w14:textId="23EC0204" w:rsidR="00644442" w:rsidRPr="00FE0D77" w:rsidRDefault="00644442" w:rsidP="004012ED">
      <w:pPr>
        <w:pStyle w:val="SectionBody"/>
        <w:rPr>
          <w:color w:val="auto"/>
        </w:rPr>
      </w:pPr>
      <w:r w:rsidRPr="00FE0D77">
        <w:rPr>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5B1CE5FA" w14:textId="77777777" w:rsidR="00644442" w:rsidRPr="00FE0D77" w:rsidRDefault="00644442" w:rsidP="004012ED">
      <w:pPr>
        <w:pStyle w:val="SectionBody"/>
        <w:rPr>
          <w:color w:val="auto"/>
        </w:rPr>
      </w:pPr>
      <w:r w:rsidRPr="00FE0D77">
        <w:rPr>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7EAF7D9C" w14:textId="77777777" w:rsidR="00644442" w:rsidRPr="00FE0D77" w:rsidRDefault="00644442" w:rsidP="004012ED">
      <w:pPr>
        <w:pStyle w:val="SectionBody"/>
        <w:rPr>
          <w:color w:val="auto"/>
        </w:rPr>
      </w:pPr>
      <w:r w:rsidRPr="00FE0D77">
        <w:rPr>
          <w:color w:val="auto"/>
        </w:rPr>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p>
    <w:p w14:paraId="2D72C90D" w14:textId="77777777" w:rsidR="00644442" w:rsidRPr="00FE0D77" w:rsidRDefault="00644442" w:rsidP="004012ED">
      <w:pPr>
        <w:pStyle w:val="SectionBody"/>
        <w:rPr>
          <w:color w:val="auto"/>
        </w:rPr>
      </w:pPr>
      <w:r w:rsidRPr="00FE0D77">
        <w:rPr>
          <w:color w:val="auto"/>
        </w:rPr>
        <w:t>(f) County health departments shall furnish the biologicals for this immunization for children of parents or guardians who attest that they cannot afford or otherwise access vaccines elsewhere.</w:t>
      </w:r>
    </w:p>
    <w:p w14:paraId="2797C979" w14:textId="77777777" w:rsidR="00644442" w:rsidRPr="00FE0D77" w:rsidRDefault="00644442" w:rsidP="004012ED">
      <w:pPr>
        <w:pStyle w:val="SectionBody"/>
        <w:rPr>
          <w:color w:val="auto"/>
        </w:rPr>
      </w:pPr>
      <w:r w:rsidRPr="00FE0D77">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0518E0F5" w14:textId="19E65793" w:rsidR="00644442" w:rsidRPr="00FE0D77" w:rsidRDefault="00644442" w:rsidP="004012ED">
      <w:pPr>
        <w:pStyle w:val="SectionBody"/>
        <w:rPr>
          <w:color w:val="auto"/>
        </w:rPr>
      </w:pPr>
      <w:r w:rsidRPr="00FE0D77">
        <w:rPr>
          <w:color w:val="auto"/>
        </w:rPr>
        <w:t xml:space="preserve">(h) The commissioner is authorized to grant, renew, condition, deny, suspend or revoke exemptions to the compulsory immunization requirements of this section, on a statewide basis, upon sufficient medical evidence that immunization is contraindicated, there exists a specific precaution to a particular vaccine, </w:t>
      </w:r>
      <w:r w:rsidRPr="00FE0D77">
        <w:rPr>
          <w:color w:val="auto"/>
          <w:u w:val="single"/>
        </w:rPr>
        <w:t>or the parent or guardian submits a notarized Certificate of Religious Exemption Form to the admitting official of the school to which the student is seeking admission stating that the administration of immunizing agents conflicts with the student's religious tenets or practices.</w:t>
      </w:r>
    </w:p>
    <w:p w14:paraId="267ABABF" w14:textId="77777777" w:rsidR="00644442" w:rsidRPr="00FE0D77" w:rsidRDefault="00644442" w:rsidP="004012ED">
      <w:pPr>
        <w:pStyle w:val="SectionBody"/>
        <w:rPr>
          <w:color w:val="auto"/>
        </w:rPr>
      </w:pPr>
      <w:r w:rsidRPr="00FE0D77">
        <w:rPr>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4D5AFD83" w14:textId="77777777" w:rsidR="00644442" w:rsidRPr="00FE0D77" w:rsidRDefault="00644442" w:rsidP="004012ED">
      <w:pPr>
        <w:pStyle w:val="SectionBody"/>
        <w:rPr>
          <w:color w:val="auto"/>
        </w:rPr>
      </w:pPr>
      <w:r w:rsidRPr="00FE0D77">
        <w:rPr>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36BC7969" w14:textId="77777777" w:rsidR="00644442" w:rsidRPr="00FE0D77" w:rsidRDefault="00644442" w:rsidP="004012ED">
      <w:pPr>
        <w:pStyle w:val="SectionBody"/>
        <w:rPr>
          <w:color w:val="auto"/>
        </w:rPr>
      </w:pPr>
      <w:r w:rsidRPr="00FE0D77">
        <w:rPr>
          <w:color w:val="auto"/>
        </w:rPr>
        <w:t>(3) A person appointed and employed as the Immunization Officer must be a physician licensed under the laws of this state to practice medicine.</w:t>
      </w:r>
    </w:p>
    <w:p w14:paraId="778A7D6B" w14:textId="77777777" w:rsidR="00644442" w:rsidRPr="00FE0D77" w:rsidRDefault="00644442" w:rsidP="004012ED">
      <w:pPr>
        <w:pStyle w:val="SectionBody"/>
        <w:rPr>
          <w:color w:val="auto"/>
        </w:rPr>
      </w:pPr>
      <w:r w:rsidRPr="00FE0D77">
        <w:rPr>
          <w:color w:val="auto"/>
        </w:rPr>
        <w:t>(4) The Immunization Officer</w:t>
      </w:r>
      <w:r w:rsidRPr="00FE0D77">
        <w:rPr>
          <w:color w:val="auto"/>
        </w:rPr>
        <w:sym w:font="Arial" w:char="0027"/>
      </w:r>
      <w:r w:rsidRPr="00FE0D77">
        <w:rPr>
          <w:color w:val="auto"/>
        </w:rPr>
        <w:t>s decision on a request for an exemption to the compulsory immunization requirements of this section may be appealed to the State Health Officer.</w:t>
      </w:r>
    </w:p>
    <w:p w14:paraId="16FA6EA1" w14:textId="77777777" w:rsidR="00644442" w:rsidRPr="00FE0D77" w:rsidRDefault="00644442" w:rsidP="004012ED">
      <w:pPr>
        <w:pStyle w:val="SectionBody"/>
        <w:rPr>
          <w:color w:val="auto"/>
        </w:rPr>
      </w:pPr>
      <w:r w:rsidRPr="00FE0D77">
        <w:rPr>
          <w:color w:val="auto"/>
        </w:rPr>
        <w:t>(5) The final determination of the State Health Officer is subject to a right of appeal pursuant to the provisions of article five, chapter twenty-nine a of this code.</w:t>
      </w:r>
    </w:p>
    <w:p w14:paraId="1EDA7991" w14:textId="53225951" w:rsidR="008736AA" w:rsidRPr="00FE0D77" w:rsidRDefault="00644442" w:rsidP="00CC1F3B">
      <w:pPr>
        <w:pStyle w:val="SectionBody"/>
        <w:rPr>
          <w:color w:val="auto"/>
        </w:rPr>
      </w:pPr>
      <w:r w:rsidRPr="00FE0D77">
        <w:rPr>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3E7678E2" w14:textId="77777777" w:rsidR="00C33014" w:rsidRPr="00FE0D77" w:rsidRDefault="00C33014" w:rsidP="00CC1F3B">
      <w:pPr>
        <w:pStyle w:val="Note"/>
        <w:rPr>
          <w:color w:val="auto"/>
        </w:rPr>
      </w:pPr>
    </w:p>
    <w:p w14:paraId="62083B55" w14:textId="7A73BBCE" w:rsidR="006865E9" w:rsidRPr="00FE0D77" w:rsidRDefault="00CF1DCA" w:rsidP="00CC1F3B">
      <w:pPr>
        <w:pStyle w:val="Note"/>
        <w:rPr>
          <w:color w:val="auto"/>
        </w:rPr>
      </w:pPr>
      <w:r w:rsidRPr="00FE0D77">
        <w:rPr>
          <w:color w:val="auto"/>
        </w:rPr>
        <w:t>NOTE: The</w:t>
      </w:r>
      <w:r w:rsidR="006865E9" w:rsidRPr="00FE0D77">
        <w:rPr>
          <w:color w:val="auto"/>
        </w:rPr>
        <w:t xml:space="preserve"> purpose of this bill is to </w:t>
      </w:r>
      <w:r w:rsidR="00726198" w:rsidRPr="00FE0D77">
        <w:rPr>
          <w:color w:val="auto"/>
        </w:rPr>
        <w:t xml:space="preserve">permit a religious exemption to compulsory school </w:t>
      </w:r>
      <w:r w:rsidR="00BB3CCF" w:rsidRPr="00FE0D77">
        <w:rPr>
          <w:color w:val="auto"/>
        </w:rPr>
        <w:t>immunizations.</w:t>
      </w:r>
    </w:p>
    <w:p w14:paraId="70D925C9" w14:textId="77777777" w:rsidR="006865E9" w:rsidRPr="00FE0D77" w:rsidRDefault="00AE48A0" w:rsidP="00CC1F3B">
      <w:pPr>
        <w:pStyle w:val="Note"/>
        <w:rPr>
          <w:color w:val="auto"/>
        </w:rPr>
      </w:pPr>
      <w:r w:rsidRPr="00FE0D77">
        <w:rPr>
          <w:color w:val="auto"/>
        </w:rPr>
        <w:t>Strike-throughs indicate language that would be stricken from a heading or the present law and underscoring indicates new language that would be added.</w:t>
      </w:r>
    </w:p>
    <w:sectPr w:rsidR="006865E9" w:rsidRPr="00FE0D77" w:rsidSect="00F1639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DCC9" w14:textId="77777777" w:rsidR="00644442" w:rsidRPr="00B844FE" w:rsidRDefault="00644442" w:rsidP="00B844FE">
      <w:r>
        <w:separator/>
      </w:r>
    </w:p>
  </w:endnote>
  <w:endnote w:type="continuationSeparator" w:id="0">
    <w:p w14:paraId="65C9784A" w14:textId="77777777" w:rsidR="00644442" w:rsidRPr="00B844FE" w:rsidRDefault="006444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E8F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CFA6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F351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7E2A" w14:textId="77777777" w:rsidR="00644442" w:rsidRPr="00B844FE" w:rsidRDefault="00644442" w:rsidP="00B844FE">
      <w:r>
        <w:separator/>
      </w:r>
    </w:p>
  </w:footnote>
  <w:footnote w:type="continuationSeparator" w:id="0">
    <w:p w14:paraId="7125EEB7" w14:textId="77777777" w:rsidR="00644442" w:rsidRPr="00B844FE" w:rsidRDefault="006444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4C15" w14:textId="77777777" w:rsidR="002A0269" w:rsidRPr="00B844FE" w:rsidRDefault="00062669">
    <w:pPr>
      <w:pStyle w:val="Header"/>
    </w:pPr>
    <w:sdt>
      <w:sdtPr>
        <w:id w:val="-684364211"/>
        <w:placeholder>
          <w:docPart w:val="9DA38D87B81F423AA75E072FE7055A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DA38D87B81F423AA75E072FE7055A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2BC9" w14:textId="5F7CF7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331D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331D6">
          <w:rPr>
            <w:sz w:val="22"/>
            <w:szCs w:val="22"/>
          </w:rPr>
          <w:t>2023R2281</w:t>
        </w:r>
      </w:sdtContent>
    </w:sdt>
  </w:p>
  <w:p w14:paraId="0D0793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7C97" w14:textId="6D0D45E2"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42"/>
    <w:rsid w:val="0000526A"/>
    <w:rsid w:val="00056663"/>
    <w:rsid w:val="000573A9"/>
    <w:rsid w:val="00062669"/>
    <w:rsid w:val="00085D22"/>
    <w:rsid w:val="00093AB0"/>
    <w:rsid w:val="000C5C77"/>
    <w:rsid w:val="000E3912"/>
    <w:rsid w:val="0010070F"/>
    <w:rsid w:val="0015112E"/>
    <w:rsid w:val="001552E7"/>
    <w:rsid w:val="001566B4"/>
    <w:rsid w:val="001A66B7"/>
    <w:rsid w:val="001C279E"/>
    <w:rsid w:val="001D459E"/>
    <w:rsid w:val="0022348D"/>
    <w:rsid w:val="002331D6"/>
    <w:rsid w:val="0027011C"/>
    <w:rsid w:val="00274200"/>
    <w:rsid w:val="00275740"/>
    <w:rsid w:val="002A0269"/>
    <w:rsid w:val="00303684"/>
    <w:rsid w:val="003143F5"/>
    <w:rsid w:val="00314854"/>
    <w:rsid w:val="00394191"/>
    <w:rsid w:val="003A4BBD"/>
    <w:rsid w:val="003C51CD"/>
    <w:rsid w:val="003C6034"/>
    <w:rsid w:val="00400B5C"/>
    <w:rsid w:val="004368E0"/>
    <w:rsid w:val="0047488D"/>
    <w:rsid w:val="00475361"/>
    <w:rsid w:val="004C13DD"/>
    <w:rsid w:val="004D3ABE"/>
    <w:rsid w:val="004E1822"/>
    <w:rsid w:val="004E3441"/>
    <w:rsid w:val="00500579"/>
    <w:rsid w:val="005A5366"/>
    <w:rsid w:val="006369EB"/>
    <w:rsid w:val="00637E73"/>
    <w:rsid w:val="00644442"/>
    <w:rsid w:val="006865E9"/>
    <w:rsid w:val="00686E9A"/>
    <w:rsid w:val="00691F3E"/>
    <w:rsid w:val="00694BFB"/>
    <w:rsid w:val="006A106B"/>
    <w:rsid w:val="006C523D"/>
    <w:rsid w:val="006D4036"/>
    <w:rsid w:val="00726198"/>
    <w:rsid w:val="007A5259"/>
    <w:rsid w:val="007A7081"/>
    <w:rsid w:val="007D0E8E"/>
    <w:rsid w:val="007F1CF5"/>
    <w:rsid w:val="00834EDE"/>
    <w:rsid w:val="008736AA"/>
    <w:rsid w:val="008D275D"/>
    <w:rsid w:val="00980327"/>
    <w:rsid w:val="00986478"/>
    <w:rsid w:val="009B5557"/>
    <w:rsid w:val="009F1067"/>
    <w:rsid w:val="00A132DC"/>
    <w:rsid w:val="00A31E01"/>
    <w:rsid w:val="00A527AD"/>
    <w:rsid w:val="00A718CF"/>
    <w:rsid w:val="00AE48A0"/>
    <w:rsid w:val="00AE61BE"/>
    <w:rsid w:val="00B16F25"/>
    <w:rsid w:val="00B24422"/>
    <w:rsid w:val="00B66B81"/>
    <w:rsid w:val="00B71E6F"/>
    <w:rsid w:val="00B80C20"/>
    <w:rsid w:val="00B844FE"/>
    <w:rsid w:val="00B86B4F"/>
    <w:rsid w:val="00BA1F84"/>
    <w:rsid w:val="00BB3CCF"/>
    <w:rsid w:val="00BC562B"/>
    <w:rsid w:val="00C33014"/>
    <w:rsid w:val="00C33434"/>
    <w:rsid w:val="00C34869"/>
    <w:rsid w:val="00C42EB6"/>
    <w:rsid w:val="00C85096"/>
    <w:rsid w:val="00C86A53"/>
    <w:rsid w:val="00CB20EF"/>
    <w:rsid w:val="00CC1F3B"/>
    <w:rsid w:val="00CD12CB"/>
    <w:rsid w:val="00CD36CF"/>
    <w:rsid w:val="00CF1DCA"/>
    <w:rsid w:val="00D579FC"/>
    <w:rsid w:val="00D81C16"/>
    <w:rsid w:val="00DE526B"/>
    <w:rsid w:val="00DF199D"/>
    <w:rsid w:val="00E01542"/>
    <w:rsid w:val="00E365F1"/>
    <w:rsid w:val="00E62F48"/>
    <w:rsid w:val="00E831B3"/>
    <w:rsid w:val="00E92A98"/>
    <w:rsid w:val="00E95FBC"/>
    <w:rsid w:val="00EC5E63"/>
    <w:rsid w:val="00EE70CB"/>
    <w:rsid w:val="00F1639D"/>
    <w:rsid w:val="00F41CA2"/>
    <w:rsid w:val="00F443C0"/>
    <w:rsid w:val="00F62EFB"/>
    <w:rsid w:val="00F63273"/>
    <w:rsid w:val="00F939A4"/>
    <w:rsid w:val="00FA7B09"/>
    <w:rsid w:val="00FD5B51"/>
    <w:rsid w:val="00FE067E"/>
    <w:rsid w:val="00FE0D77"/>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0E46"/>
  <w15:chartTrackingRefBased/>
  <w15:docId w15:val="{9E0371A6-713B-4DC1-AF9F-48B92D46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44442"/>
    <w:rPr>
      <w:rFonts w:eastAsia="Calibri"/>
      <w:color w:val="000000"/>
    </w:rPr>
  </w:style>
  <w:style w:type="character" w:customStyle="1" w:styleId="SectionHeadingChar">
    <w:name w:val="Section Heading Char"/>
    <w:link w:val="SectionHeading"/>
    <w:rsid w:val="00644442"/>
    <w:rPr>
      <w:rFonts w:eastAsia="Calibri"/>
      <w:b/>
      <w:color w:val="000000"/>
    </w:rPr>
  </w:style>
  <w:style w:type="character" w:customStyle="1" w:styleId="ArticleHeadingChar">
    <w:name w:val="Article Heading Char"/>
    <w:link w:val="ArticleHeading"/>
    <w:rsid w:val="0064444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02BE45209414FA92B55CF6356FC99"/>
        <w:category>
          <w:name w:val="General"/>
          <w:gallery w:val="placeholder"/>
        </w:category>
        <w:types>
          <w:type w:val="bbPlcHdr"/>
        </w:types>
        <w:behaviors>
          <w:behavior w:val="content"/>
        </w:behaviors>
        <w:guid w:val="{3F6D5B4E-5340-4CF2-9D10-8AA9701271BF}"/>
      </w:docPartPr>
      <w:docPartBody>
        <w:p w:rsidR="00671F61" w:rsidRDefault="00671F61">
          <w:pPr>
            <w:pStyle w:val="0F402BE45209414FA92B55CF6356FC99"/>
          </w:pPr>
          <w:r w:rsidRPr="00B844FE">
            <w:t>Prefix Text</w:t>
          </w:r>
        </w:p>
      </w:docPartBody>
    </w:docPart>
    <w:docPart>
      <w:docPartPr>
        <w:name w:val="9DA38D87B81F423AA75E072FE7055AB4"/>
        <w:category>
          <w:name w:val="General"/>
          <w:gallery w:val="placeholder"/>
        </w:category>
        <w:types>
          <w:type w:val="bbPlcHdr"/>
        </w:types>
        <w:behaviors>
          <w:behavior w:val="content"/>
        </w:behaviors>
        <w:guid w:val="{8B092766-9919-48C5-8ABF-A26AFAFB5CFD}"/>
      </w:docPartPr>
      <w:docPartBody>
        <w:p w:rsidR="00671F61" w:rsidRDefault="00671F61">
          <w:pPr>
            <w:pStyle w:val="9DA38D87B81F423AA75E072FE7055AB4"/>
          </w:pPr>
          <w:r w:rsidRPr="00B844FE">
            <w:t>[Type here]</w:t>
          </w:r>
        </w:p>
      </w:docPartBody>
    </w:docPart>
    <w:docPart>
      <w:docPartPr>
        <w:name w:val="43F743DAA3EF4BC3B3086A4A1A9F5B6F"/>
        <w:category>
          <w:name w:val="General"/>
          <w:gallery w:val="placeholder"/>
        </w:category>
        <w:types>
          <w:type w:val="bbPlcHdr"/>
        </w:types>
        <w:behaviors>
          <w:behavior w:val="content"/>
        </w:behaviors>
        <w:guid w:val="{FF6A010D-9D7B-44FB-9949-517A6FB4CF51}"/>
      </w:docPartPr>
      <w:docPartBody>
        <w:p w:rsidR="00671F61" w:rsidRDefault="00671F61">
          <w:pPr>
            <w:pStyle w:val="43F743DAA3EF4BC3B3086A4A1A9F5B6F"/>
          </w:pPr>
          <w:r w:rsidRPr="00B844FE">
            <w:t>Number</w:t>
          </w:r>
        </w:p>
      </w:docPartBody>
    </w:docPart>
    <w:docPart>
      <w:docPartPr>
        <w:name w:val="34A4BE2096CC4A0EAB1EFA5BBC1F76A0"/>
        <w:category>
          <w:name w:val="General"/>
          <w:gallery w:val="placeholder"/>
        </w:category>
        <w:types>
          <w:type w:val="bbPlcHdr"/>
        </w:types>
        <w:behaviors>
          <w:behavior w:val="content"/>
        </w:behaviors>
        <w:guid w:val="{B9DF22A9-9235-4DB0-B9BE-8EB681BA07F7}"/>
      </w:docPartPr>
      <w:docPartBody>
        <w:p w:rsidR="00671F61" w:rsidRDefault="00671F61">
          <w:pPr>
            <w:pStyle w:val="34A4BE2096CC4A0EAB1EFA5BBC1F76A0"/>
          </w:pPr>
          <w:r w:rsidRPr="00B844FE">
            <w:t>Enter Sponsors Here</w:t>
          </w:r>
        </w:p>
      </w:docPartBody>
    </w:docPart>
    <w:docPart>
      <w:docPartPr>
        <w:name w:val="82A03652C3474F279451E5F8E77A392C"/>
        <w:category>
          <w:name w:val="General"/>
          <w:gallery w:val="placeholder"/>
        </w:category>
        <w:types>
          <w:type w:val="bbPlcHdr"/>
        </w:types>
        <w:behaviors>
          <w:behavior w:val="content"/>
        </w:behaviors>
        <w:guid w:val="{74A4DB08-53B4-4852-B48C-EFCB37D31FE8}"/>
      </w:docPartPr>
      <w:docPartBody>
        <w:p w:rsidR="00671F61" w:rsidRDefault="00671F61">
          <w:pPr>
            <w:pStyle w:val="82A03652C3474F279451E5F8E77A39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1"/>
    <w:rsid w:val="0067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402BE45209414FA92B55CF6356FC99">
    <w:name w:val="0F402BE45209414FA92B55CF6356FC99"/>
  </w:style>
  <w:style w:type="paragraph" w:customStyle="1" w:styleId="9DA38D87B81F423AA75E072FE7055AB4">
    <w:name w:val="9DA38D87B81F423AA75E072FE7055AB4"/>
  </w:style>
  <w:style w:type="paragraph" w:customStyle="1" w:styleId="43F743DAA3EF4BC3B3086A4A1A9F5B6F">
    <w:name w:val="43F743DAA3EF4BC3B3086A4A1A9F5B6F"/>
  </w:style>
  <w:style w:type="paragraph" w:customStyle="1" w:styleId="34A4BE2096CC4A0EAB1EFA5BBC1F76A0">
    <w:name w:val="34A4BE2096CC4A0EAB1EFA5BBC1F76A0"/>
  </w:style>
  <w:style w:type="character" w:styleId="PlaceholderText">
    <w:name w:val="Placeholder Text"/>
    <w:basedOn w:val="DefaultParagraphFont"/>
    <w:uiPriority w:val="99"/>
    <w:semiHidden/>
    <w:rPr>
      <w:color w:val="808080"/>
    </w:rPr>
  </w:style>
  <w:style w:type="paragraph" w:customStyle="1" w:styleId="82A03652C3474F279451E5F8E77A392C">
    <w:name w:val="82A03652C3474F279451E5F8E77A3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2023-01-13T20:13:00Z</dcterms:created>
  <dcterms:modified xsi:type="dcterms:W3CDTF">2023-01-13T20:13:00Z</dcterms:modified>
</cp:coreProperties>
</file>